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E012" w14:textId="1CA3CD89" w:rsidR="00A43D89" w:rsidRPr="003203BB" w:rsidRDefault="00A43D89" w:rsidP="00354217">
      <w:pPr>
        <w:pStyle w:val="NormalWeb"/>
        <w:spacing w:before="0" w:beforeAutospacing="0" w:after="0" w:afterAutospacing="0"/>
        <w:jc w:val="center"/>
        <w:rPr>
          <w:rStyle w:val="Heading1Char"/>
          <w:b w:val="0"/>
          <w:sz w:val="22"/>
          <w:szCs w:val="22"/>
        </w:rPr>
      </w:pPr>
    </w:p>
    <w:p w14:paraId="5389A612" w14:textId="269FCFB2" w:rsidR="002548D6" w:rsidRDefault="00A90D19" w:rsidP="00354217">
      <w:pPr>
        <w:spacing w:after="0"/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AE395A" wp14:editId="7365E219">
            <wp:extent cx="2832735" cy="4886325"/>
            <wp:effectExtent l="0" t="0" r="5715" b="9525"/>
            <wp:docPr id="3" name="Picture 3" descr="A person sitting in a wheel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in a wheelchai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A7D2" w14:textId="1405FA0F" w:rsidR="00A90D19" w:rsidRDefault="00A90D19" w:rsidP="00354217">
      <w:pPr>
        <w:spacing w:after="0"/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</w:pPr>
    </w:p>
    <w:p w14:paraId="4456D1F6" w14:textId="77777777" w:rsidR="00A90D19" w:rsidRDefault="00A90D19" w:rsidP="00354217">
      <w:pPr>
        <w:spacing w:after="0"/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</w:pPr>
    </w:p>
    <w:p w14:paraId="68231401" w14:textId="49F736D1" w:rsidR="009E0F43" w:rsidRDefault="009E0F43" w:rsidP="009E0F43">
      <w:pPr>
        <w:spacing w:after="0"/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</w:pPr>
      <w:r w:rsidRPr="003203BB">
        <w:rPr>
          <w:rFonts w:ascii="EB Garamond" w:eastAsia="Times New Roman" w:hAnsi="EB Garamond" w:cs="Times New Roman"/>
          <w:b/>
          <w:bCs/>
          <w:color w:val="000000"/>
          <w:sz w:val="24"/>
          <w:szCs w:val="24"/>
        </w:rPr>
        <w:t>Why welcome all to Church?</w:t>
      </w:r>
      <w:r w:rsidRPr="003203BB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  The Church aspires to be an inclusive environment.  </w:t>
      </w:r>
      <w:r w:rsidRPr="003203BB"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  <w:t>C</w:t>
      </w:r>
      <w:r w:rsidRPr="003203BB">
        <w:rPr>
          <w:rFonts w:ascii="EB Garamond" w:eastAsia="Times New Roman" w:hAnsi="EB Garamond" w:cs="Times New Roman"/>
          <w:color w:val="000000"/>
          <w:sz w:val="24"/>
          <w:szCs w:val="24"/>
        </w:rPr>
        <w:t>hildren with special needs, like everyone</w:t>
      </w:r>
      <w:r w:rsidRPr="009E0F43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 </w:t>
      </w:r>
      <w:r w:rsidRPr="003203BB">
        <w:rPr>
          <w:rFonts w:ascii="EB Garamond" w:eastAsia="Times New Roman" w:hAnsi="EB Garamond" w:cs="Times New Roman"/>
          <w:color w:val="000000"/>
          <w:sz w:val="24"/>
          <w:szCs w:val="24"/>
        </w:rPr>
        <w:t xml:space="preserve">else, have the right to be at mass and be a part of the parish because of their Baptism, </w:t>
      </w:r>
      <w:r w:rsidRPr="003203BB">
        <w:rPr>
          <w:rFonts w:ascii="EB Garamond" w:eastAsia="Times New Roman" w:hAnsi="EB Garamond" w:cs="Times New Roman"/>
          <w:b/>
          <w:bCs/>
          <w:i/>
          <w:iCs/>
          <w:color w:val="000000"/>
          <w:sz w:val="24"/>
          <w:szCs w:val="24"/>
        </w:rPr>
        <w:t xml:space="preserve">“Catholics with </w:t>
      </w:r>
      <w:r w:rsidRPr="000A4D4F">
        <w:rPr>
          <w:rFonts w:ascii="EB Garamond" w:eastAsia="Times New Roman" w:hAnsi="EB Garamond" w:cs="Times New Roman"/>
          <w:b/>
          <w:bCs/>
          <w:i/>
          <w:iCs/>
          <w:color w:val="000000"/>
          <w:sz w:val="24"/>
          <w:szCs w:val="24"/>
        </w:rPr>
        <w:t>disabilities</w:t>
      </w:r>
      <w:r w:rsidRPr="003203BB">
        <w:rPr>
          <w:rFonts w:ascii="EB Garamond" w:eastAsia="Times New Roman" w:hAnsi="EB Garamond" w:cs="Times New Roman"/>
          <w:b/>
          <w:bCs/>
          <w:i/>
          <w:iCs/>
          <w:color w:val="000000"/>
          <w:sz w:val="24"/>
          <w:szCs w:val="24"/>
        </w:rPr>
        <w:t xml:space="preserve"> have a right to participate in the sacraments as fully as other members of the local ecclesial community”</w:t>
      </w:r>
      <w:r w:rsidRPr="003203BB"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  <w:t xml:space="preserve"> (</w:t>
      </w:r>
      <w:r w:rsidR="00EC7158"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  <w:t>U.S. Catholic Bishops</w:t>
      </w:r>
      <w:r w:rsidRPr="003203BB"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  <w:t>).</w:t>
      </w:r>
    </w:p>
    <w:p w14:paraId="6DCC7C8B" w14:textId="58D2C739" w:rsidR="009E0F43" w:rsidRDefault="009E0F43" w:rsidP="009E0F43">
      <w:pPr>
        <w:spacing w:after="0"/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</w:pPr>
    </w:p>
    <w:p w14:paraId="72565D76" w14:textId="3839E6A9" w:rsidR="009E0F43" w:rsidRPr="000A4D4F" w:rsidRDefault="009E0F43" w:rsidP="009E0F43">
      <w:pPr>
        <w:spacing w:after="0"/>
        <w:jc w:val="center"/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</w:pPr>
      <w:r w:rsidRPr="003203BB">
        <w:rPr>
          <w:rFonts w:ascii="EB Garamond" w:eastAsia="Times New Roman" w:hAnsi="EB Garamond" w:cs="Times New Roman"/>
          <w:b/>
          <w:bCs/>
          <w:i/>
          <w:iCs/>
          <w:color w:val="00B050"/>
          <w:sz w:val="24"/>
          <w:szCs w:val="24"/>
        </w:rPr>
        <w:t>“Disabled individuals bring with them a special insight into the meaning of life, for they live - more than the rest of us, perhaps - in the shadow of the cross.  And out of their experience they forge virtues suc</w:t>
      </w:r>
      <w:r w:rsidR="0022775D">
        <w:rPr>
          <w:rFonts w:ascii="EB Garamond" w:eastAsia="Times New Roman" w:hAnsi="EB Garamond" w:cs="Times New Roman"/>
          <w:b/>
          <w:bCs/>
          <w:i/>
          <w:iCs/>
          <w:color w:val="00B050"/>
          <w:sz w:val="24"/>
          <w:szCs w:val="24"/>
        </w:rPr>
        <w:t>h as courage, patience</w:t>
      </w:r>
      <w:r w:rsidRPr="003203BB">
        <w:rPr>
          <w:rFonts w:ascii="EB Garamond" w:eastAsia="Times New Roman" w:hAnsi="EB Garamond" w:cs="Times New Roman"/>
          <w:b/>
          <w:bCs/>
          <w:i/>
          <w:iCs/>
          <w:color w:val="00B050"/>
          <w:sz w:val="24"/>
          <w:szCs w:val="24"/>
        </w:rPr>
        <w:t>, perseverance, compassion and sensitivity that should serve as an inspiration to all Christians” (</w:t>
      </w:r>
      <w:r w:rsidR="00EC7158">
        <w:rPr>
          <w:rFonts w:ascii="EB Garamond" w:eastAsia="Times New Roman" w:hAnsi="EB Garamond" w:cs="Times New Roman"/>
          <w:b/>
          <w:bCs/>
          <w:i/>
          <w:iCs/>
          <w:color w:val="00B050"/>
          <w:sz w:val="24"/>
          <w:szCs w:val="24"/>
        </w:rPr>
        <w:t>U.S. Catholic Bishops</w:t>
      </w:r>
      <w:r w:rsidRPr="000A4D4F">
        <w:rPr>
          <w:rFonts w:ascii="EB Garamond" w:eastAsia="Times New Roman" w:hAnsi="EB Garamond" w:cs="Times New Roman"/>
          <w:b/>
          <w:bCs/>
          <w:i/>
          <w:iCs/>
          <w:color w:val="00B050"/>
          <w:sz w:val="24"/>
          <w:szCs w:val="24"/>
        </w:rPr>
        <w:t>)</w:t>
      </w:r>
      <w:r w:rsidR="00EC7158">
        <w:rPr>
          <w:rFonts w:ascii="EB Garamond" w:eastAsia="Times New Roman" w:hAnsi="EB Garamond" w:cs="Times New Roman"/>
          <w:b/>
          <w:bCs/>
          <w:i/>
          <w:iCs/>
          <w:color w:val="00B050"/>
          <w:sz w:val="24"/>
          <w:szCs w:val="24"/>
        </w:rPr>
        <w:t>.</w:t>
      </w:r>
    </w:p>
    <w:p w14:paraId="1A3FCC7F" w14:textId="77777777" w:rsidR="009E0F43" w:rsidRPr="000A4D4F" w:rsidRDefault="009E0F43" w:rsidP="009E0F43">
      <w:pPr>
        <w:spacing w:after="0"/>
        <w:rPr>
          <w:rFonts w:ascii="EB Garamond" w:eastAsia="Times New Roman" w:hAnsi="EB Garamond" w:cs="Times New Roman"/>
          <w:i/>
          <w:iCs/>
          <w:color w:val="000000"/>
          <w:sz w:val="24"/>
          <w:szCs w:val="24"/>
        </w:rPr>
      </w:pPr>
    </w:p>
    <w:p w14:paraId="6122B028" w14:textId="6C1223EC" w:rsidR="00B57A91" w:rsidRDefault="00F76983" w:rsidP="00B57A91">
      <w:pPr>
        <w:pStyle w:val="Heading1"/>
        <w:rPr>
          <w:rFonts w:ascii="EB Garamond" w:eastAsia="Times New Roman" w:hAnsi="EB Garamond" w:cs="Times New Roman"/>
          <w:b w:val="0"/>
          <w:bCs/>
          <w:color w:val="000000"/>
          <w:sz w:val="22"/>
        </w:rPr>
      </w:pPr>
      <w:r w:rsidRPr="000A4D4F">
        <w:rPr>
          <w:rFonts w:ascii="EB Garamond" w:eastAsia="Times New Roman" w:hAnsi="EB Garamond" w:cs="Times New Roman"/>
          <w:bCs/>
          <w:color w:val="000000"/>
          <w:sz w:val="24"/>
          <w:szCs w:val="24"/>
        </w:rPr>
        <w:t xml:space="preserve">What to expect? </w:t>
      </w:r>
      <w:r w:rsidRPr="003203BB">
        <w:rPr>
          <w:rFonts w:ascii="EB Garamond" w:eastAsia="Times New Roman" w:hAnsi="EB Garamond" w:cs="Times New Roman"/>
          <w:b w:val="0"/>
          <w:bCs/>
          <w:color w:val="000000"/>
          <w:sz w:val="24"/>
          <w:szCs w:val="24"/>
        </w:rPr>
        <w:t xml:space="preserve">Some with disabilities may worship differently. They may make noises or flap their hands.  They may have vocal tics or have a hard time sitting still.  They </w:t>
      </w:r>
      <w:r w:rsidR="00B57A91" w:rsidRPr="003203BB">
        <w:rPr>
          <w:rFonts w:ascii="EB Garamond" w:eastAsia="Times New Roman" w:hAnsi="EB Garamond" w:cs="Times New Roman"/>
          <w:b w:val="0"/>
          <w:bCs/>
          <w:color w:val="000000"/>
          <w:sz w:val="24"/>
          <w:szCs w:val="24"/>
        </w:rPr>
        <w:t>still have the right to sit in the presence of Jesus.   Any type of disability</w:t>
      </w:r>
      <w:r w:rsidR="00B57A91" w:rsidRPr="003203BB">
        <w:rPr>
          <w:rFonts w:ascii="EB Garamond" w:eastAsia="Times New Roman" w:hAnsi="EB Garamond" w:cs="Times New Roman"/>
          <w:b w:val="0"/>
          <w:bCs/>
          <w:color w:val="000000"/>
          <w:sz w:val="22"/>
        </w:rPr>
        <w:t xml:space="preserve"> “Intellectual, physical or developmental disability doesn’t mean spiritual disability” (Sutton).</w:t>
      </w:r>
    </w:p>
    <w:p w14:paraId="72054FF1" w14:textId="77777777" w:rsidR="00A35A2B" w:rsidRDefault="00E059B8" w:rsidP="00F161C9">
      <w:pPr>
        <w:pStyle w:val="Heading1"/>
        <w:rPr>
          <w:rFonts w:ascii="EB Garamond" w:eastAsia="Times New Roman" w:hAnsi="EB Garamond" w:cs="Times New Roman"/>
          <w:bCs/>
          <w:color w:val="000000"/>
          <w:sz w:val="24"/>
          <w:szCs w:val="24"/>
        </w:rPr>
      </w:pPr>
      <w:r>
        <w:rPr>
          <w:rFonts w:ascii="EB Garamond" w:eastAsia="Times New Roman" w:hAnsi="EB Garamond" w:cs="Times New Roman"/>
          <w:bCs/>
          <w:color w:val="000000"/>
          <w:sz w:val="24"/>
          <w:szCs w:val="24"/>
        </w:rPr>
        <w:t>How to welcome people with disabilities</w:t>
      </w:r>
      <w:r w:rsidRPr="000A4D4F">
        <w:rPr>
          <w:rFonts w:ascii="EB Garamond" w:eastAsia="Times New Roman" w:hAnsi="EB Garamond" w:cs="Times New Roman"/>
          <w:bCs/>
          <w:color w:val="000000"/>
          <w:sz w:val="24"/>
          <w:szCs w:val="24"/>
        </w:rPr>
        <w:t xml:space="preserve">? </w:t>
      </w:r>
    </w:p>
    <w:p w14:paraId="74EB9CDE" w14:textId="77777777" w:rsidR="00446428" w:rsidRPr="00446428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sz w:val="22"/>
          <w:szCs w:val="22"/>
        </w:rPr>
      </w:pPr>
      <w:r w:rsidRPr="00446428">
        <w:rPr>
          <w:rFonts w:ascii="EB Garamond" w:hAnsi="EB Garamond"/>
          <w:sz w:val="22"/>
          <w:szCs w:val="22"/>
        </w:rPr>
        <w:t>Treat a person with a disability as you would anyone else.</w:t>
      </w:r>
    </w:p>
    <w:p w14:paraId="0DEDF68C" w14:textId="77777777" w:rsidR="00446428" w:rsidRPr="00446428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sz w:val="22"/>
          <w:szCs w:val="22"/>
        </w:rPr>
      </w:pPr>
      <w:r w:rsidRPr="00446428">
        <w:rPr>
          <w:rFonts w:ascii="EB Garamond" w:hAnsi="EB Garamond"/>
          <w:sz w:val="22"/>
          <w:szCs w:val="22"/>
        </w:rPr>
        <w:t>Don’t stare, instead engage!</w:t>
      </w:r>
    </w:p>
    <w:p w14:paraId="7D18231C" w14:textId="77777777" w:rsidR="00446428" w:rsidRPr="00446428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B0F0"/>
          <w:sz w:val="22"/>
          <w:szCs w:val="22"/>
        </w:rPr>
      </w:pPr>
      <w:r w:rsidRPr="00446428">
        <w:rPr>
          <w:rFonts w:ascii="EB Garamond" w:hAnsi="EB Garamond"/>
          <w:sz w:val="22"/>
          <w:szCs w:val="22"/>
        </w:rPr>
        <w:t>Be friendly. Make eye contact</w:t>
      </w:r>
      <w:r w:rsidRPr="00446428">
        <w:rPr>
          <w:rFonts w:ascii="EB Garamond" w:hAnsi="EB Garamond"/>
          <w:color w:val="00B0F0"/>
          <w:sz w:val="22"/>
          <w:szCs w:val="22"/>
        </w:rPr>
        <w:t>. </w:t>
      </w:r>
    </w:p>
    <w:p w14:paraId="2207E99A" w14:textId="77777777" w:rsidR="00446428" w:rsidRPr="00446428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446428">
        <w:rPr>
          <w:rFonts w:ascii="EB Garamond" w:hAnsi="EB Garamond"/>
          <w:color w:val="000000"/>
          <w:sz w:val="22"/>
          <w:szCs w:val="22"/>
        </w:rPr>
        <w:t>Address the individual, not a caretaker or family member.</w:t>
      </w:r>
    </w:p>
    <w:p w14:paraId="24997950" w14:textId="2540CDAC" w:rsidR="00446428" w:rsidRDefault="00446428" w:rsidP="0044642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446428">
        <w:rPr>
          <w:rFonts w:ascii="EB Garamond" w:hAnsi="EB Garamond"/>
          <w:color w:val="000000"/>
          <w:sz w:val="22"/>
          <w:szCs w:val="22"/>
        </w:rPr>
        <w:t>Remember to use language that is age-appropriate and respectful and appropriate to the setting (</w:t>
      </w:r>
      <w:hyperlink r:id="rId8" w:history="1">
        <w:r w:rsidRPr="00446428">
          <w:rPr>
            <w:rStyle w:val="Hyperlink"/>
            <w:sz w:val="22"/>
            <w:szCs w:val="22"/>
          </w:rPr>
          <w:t>https://ncpd.org/</w:t>
        </w:r>
      </w:hyperlink>
      <w:r w:rsidRPr="00446428">
        <w:rPr>
          <w:rFonts w:ascii="EB Garamond" w:hAnsi="EB Garamond"/>
          <w:color w:val="000000"/>
          <w:sz w:val="22"/>
          <w:szCs w:val="22"/>
        </w:rPr>
        <w:t>).</w:t>
      </w:r>
    </w:p>
    <w:p w14:paraId="3D18A277" w14:textId="77777777" w:rsidR="003F6F60" w:rsidRPr="003F6F60" w:rsidRDefault="003F6F60" w:rsidP="003F6F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3F6F60">
        <w:rPr>
          <w:rFonts w:ascii="EB Garamond" w:hAnsi="EB Garamond"/>
          <w:color w:val="000000"/>
          <w:sz w:val="22"/>
          <w:szCs w:val="22"/>
        </w:rPr>
        <w:lastRenderedPageBreak/>
        <w:t>Treat adults with disabilities as adults rather than as children, regardless of the disability.</w:t>
      </w:r>
    </w:p>
    <w:p w14:paraId="751D7BE1" w14:textId="77777777" w:rsidR="003F6F60" w:rsidRPr="003F6F60" w:rsidRDefault="003F6F60" w:rsidP="003F6F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3F6F60">
        <w:rPr>
          <w:rFonts w:ascii="EB Garamond" w:hAnsi="EB Garamond"/>
          <w:color w:val="000000"/>
          <w:sz w:val="22"/>
          <w:szCs w:val="22"/>
        </w:rPr>
        <w:t>Speak at a normal rate, without exaggeration or overemphasis.</w:t>
      </w:r>
    </w:p>
    <w:p w14:paraId="07265FFA" w14:textId="77777777" w:rsidR="003F6F60" w:rsidRPr="003F6F60" w:rsidRDefault="003F6F60" w:rsidP="003F6F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3F6F60">
        <w:rPr>
          <w:rFonts w:ascii="EB Garamond" w:hAnsi="EB Garamond"/>
          <w:color w:val="000000"/>
          <w:sz w:val="22"/>
          <w:szCs w:val="22"/>
        </w:rPr>
        <w:t>Do not be afraid to ask questions about the person’s disability.</w:t>
      </w:r>
    </w:p>
    <w:p w14:paraId="4063B787" w14:textId="77777777" w:rsidR="007D2A32" w:rsidRPr="007D2A32" w:rsidRDefault="007D2A32" w:rsidP="007D2A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7D2A32">
        <w:rPr>
          <w:rFonts w:ascii="EB Garamond" w:hAnsi="EB Garamond"/>
          <w:color w:val="000000"/>
          <w:sz w:val="22"/>
          <w:szCs w:val="22"/>
        </w:rPr>
        <w:t>If someone uses a communication device – Be patient - it may take them longer to process their response.  </w:t>
      </w:r>
    </w:p>
    <w:p w14:paraId="4C8499FF" w14:textId="77777777" w:rsidR="007D2A32" w:rsidRPr="007D2A32" w:rsidRDefault="007D2A32" w:rsidP="007D2A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7D2A32">
        <w:rPr>
          <w:rFonts w:ascii="EB Garamond" w:hAnsi="EB Garamond"/>
          <w:color w:val="000000"/>
          <w:sz w:val="22"/>
          <w:szCs w:val="22"/>
        </w:rPr>
        <w:t>Embrace the noise – for some it is their form of prayer.  No need to turn or stare.  </w:t>
      </w:r>
    </w:p>
    <w:p w14:paraId="1614B151" w14:textId="77777777" w:rsidR="007D2A32" w:rsidRPr="007D2A32" w:rsidRDefault="007D2A32" w:rsidP="007D2A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7D2A32">
        <w:rPr>
          <w:rFonts w:ascii="EB Garamond" w:hAnsi="EB Garamond"/>
          <w:color w:val="000000"/>
          <w:sz w:val="22"/>
          <w:szCs w:val="22"/>
        </w:rPr>
        <w:t>Allow people to do things for themselves when they want to, even if it takes longer or results in mistakes. Do not always “do for” the person.</w:t>
      </w:r>
    </w:p>
    <w:p w14:paraId="32E3368F" w14:textId="77777777" w:rsidR="007D2A32" w:rsidRPr="007D2A32" w:rsidRDefault="007D2A32" w:rsidP="007D2A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proofErr w:type="gramStart"/>
      <w:r w:rsidRPr="007D2A32">
        <w:rPr>
          <w:rFonts w:ascii="EB Garamond" w:hAnsi="EB Garamond"/>
          <w:color w:val="000000"/>
          <w:sz w:val="22"/>
          <w:szCs w:val="22"/>
        </w:rPr>
        <w:t>Offer assistance</w:t>
      </w:r>
      <w:proofErr w:type="gramEnd"/>
      <w:r w:rsidRPr="007D2A32">
        <w:rPr>
          <w:rFonts w:ascii="EB Garamond" w:hAnsi="EB Garamond"/>
          <w:color w:val="000000"/>
          <w:sz w:val="22"/>
          <w:szCs w:val="22"/>
        </w:rPr>
        <w:t xml:space="preserve"> but do not impose if help is not desired.</w:t>
      </w:r>
    </w:p>
    <w:p w14:paraId="5D75F795" w14:textId="77777777" w:rsidR="00C044E3" w:rsidRPr="00C044E3" w:rsidRDefault="00C044E3" w:rsidP="00C044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C044E3">
        <w:rPr>
          <w:rFonts w:ascii="EB Garamond" w:hAnsi="EB Garamond"/>
          <w:color w:val="000000"/>
          <w:sz w:val="22"/>
          <w:szCs w:val="22"/>
        </w:rPr>
        <w:t>Respect the individual’s personal space and auxiliary aids.</w:t>
      </w:r>
    </w:p>
    <w:p w14:paraId="11A7F230" w14:textId="77777777" w:rsidR="00C044E3" w:rsidRPr="00C044E3" w:rsidRDefault="00C044E3" w:rsidP="00C044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</w:pPr>
      <w:r w:rsidRPr="00C044E3">
        <w:rPr>
          <w:rFonts w:ascii="EB Garamond" w:hAnsi="EB Garamond"/>
          <w:color w:val="000000"/>
          <w:sz w:val="22"/>
          <w:szCs w:val="22"/>
        </w:rPr>
        <w:t>Offer them the sign of peace - if they cannot shake hands; gently touch their shoulder or hand.</w:t>
      </w:r>
    </w:p>
    <w:p w14:paraId="421F1294" w14:textId="77777777" w:rsidR="003F6F60" w:rsidRPr="00C044E3" w:rsidRDefault="003F6F60" w:rsidP="00C044E3">
      <w:pPr>
        <w:pStyle w:val="NormalWeb"/>
        <w:spacing w:before="0" w:beforeAutospacing="0" w:after="0" w:afterAutospacing="0"/>
        <w:ind w:left="1080"/>
        <w:rPr>
          <w:rFonts w:ascii="EB Garamond" w:hAnsi="EB Garamond"/>
          <w:color w:val="000000"/>
          <w:sz w:val="22"/>
          <w:szCs w:val="22"/>
        </w:rPr>
      </w:pPr>
    </w:p>
    <w:p w14:paraId="684556CD" w14:textId="77777777" w:rsidR="00B57A91" w:rsidRPr="00C044E3" w:rsidRDefault="00B57A91" w:rsidP="00ED0B29">
      <w:pPr>
        <w:pStyle w:val="NormalWeb"/>
        <w:spacing w:before="0" w:beforeAutospacing="0" w:after="0" w:afterAutospacing="0"/>
        <w:ind w:left="720"/>
        <w:rPr>
          <w:rFonts w:ascii="EB Garamond" w:hAnsi="EB Garamond"/>
          <w:color w:val="000000"/>
          <w:sz w:val="22"/>
          <w:szCs w:val="22"/>
        </w:rPr>
      </w:pPr>
    </w:p>
    <w:p w14:paraId="5D884BD6" w14:textId="566588C7" w:rsidR="00ED0B29" w:rsidRPr="00C044E3" w:rsidRDefault="00ED0B29" w:rsidP="00ED0B29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C044E3">
        <w:rPr>
          <w:rFonts w:ascii="EB Garamond" w:hAnsi="EB Garamond"/>
          <w:color w:val="000000"/>
          <w:sz w:val="22"/>
          <w:szCs w:val="22"/>
        </w:rPr>
        <w:t>  </w:t>
      </w:r>
    </w:p>
    <w:p w14:paraId="77B95385" w14:textId="77777777" w:rsidR="008F7775" w:rsidRDefault="008F7775" w:rsidP="008F7775">
      <w:pPr>
        <w:pStyle w:val="NormalWeb"/>
        <w:spacing w:before="0" w:beforeAutospacing="0" w:after="0" w:afterAutospacing="0"/>
        <w:ind w:left="720"/>
        <w:jc w:val="center"/>
        <w:rPr>
          <w:rFonts w:ascii="EB Garamond" w:hAnsi="EB Garamond"/>
          <w:color w:val="000000"/>
          <w:sz w:val="28"/>
          <w:szCs w:val="28"/>
        </w:rPr>
        <w:sectPr w:rsidR="008F7775" w:rsidSect="00353638">
          <w:head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7B88D0" w14:textId="13351D7F" w:rsidR="008F7775" w:rsidRDefault="008F7775" w:rsidP="008F7775">
      <w:pPr>
        <w:pStyle w:val="NormalWeb"/>
        <w:spacing w:before="0" w:beforeAutospacing="0" w:after="0" w:afterAutospacing="0"/>
        <w:ind w:left="720"/>
        <w:jc w:val="center"/>
        <w:rPr>
          <w:rFonts w:ascii="EB Garamond" w:hAnsi="EB Garamond"/>
          <w:color w:val="000000"/>
          <w:sz w:val="28"/>
          <w:szCs w:val="28"/>
        </w:rPr>
      </w:pPr>
      <w:r>
        <w:rPr>
          <w:rFonts w:ascii="EB Garamond" w:hAnsi="EB Garamond"/>
          <w:color w:val="000000"/>
          <w:sz w:val="28"/>
          <w:szCs w:val="28"/>
        </w:rPr>
        <w:t>References</w:t>
      </w:r>
    </w:p>
    <w:p w14:paraId="793C42D7" w14:textId="77777777" w:rsidR="008F7775" w:rsidRDefault="008F7775" w:rsidP="008F7775">
      <w:pPr>
        <w:pStyle w:val="NormalWeb"/>
        <w:spacing w:before="0" w:beforeAutospacing="0" w:after="0" w:afterAutospacing="0"/>
        <w:rPr>
          <w:rFonts w:ascii="EB Garamond" w:hAnsi="EB Garamond"/>
          <w:color w:val="000000"/>
          <w:sz w:val="28"/>
          <w:szCs w:val="28"/>
        </w:rPr>
      </w:pPr>
    </w:p>
    <w:p w14:paraId="17DD238D" w14:textId="77777777" w:rsidR="008F7775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6B15">
        <w:rPr>
          <w:rFonts w:ascii="Times New Roman" w:eastAsia="Times New Roman" w:hAnsi="Times New Roman" w:cs="Times New Roman"/>
          <w:sz w:val="24"/>
          <w:szCs w:val="24"/>
        </w:rPr>
        <w:t xml:space="preserve">Catholic Bishops, U. S. (1998, August). </w:t>
      </w:r>
      <w:r w:rsidRPr="00886B15">
        <w:rPr>
          <w:rFonts w:ascii="Times New Roman" w:eastAsia="Times New Roman" w:hAnsi="Times New Roman" w:cs="Times New Roman"/>
          <w:i/>
          <w:iCs/>
          <w:sz w:val="24"/>
          <w:szCs w:val="24"/>
        </w:rPr>
        <w:t>Pastoral Statement of US Catholic Bishops on Persons with Disabilities</w:t>
      </w:r>
      <w:r w:rsidRPr="00886B15">
        <w:rPr>
          <w:rFonts w:ascii="Times New Roman" w:eastAsia="Times New Roman" w:hAnsi="Times New Roman" w:cs="Times New Roman"/>
          <w:sz w:val="24"/>
          <w:szCs w:val="24"/>
        </w:rPr>
        <w:t>. United States Catholic Conference, Washington D.C., United States.</w:t>
      </w:r>
    </w:p>
    <w:p w14:paraId="19A98C00" w14:textId="77777777" w:rsidR="008F7775" w:rsidRPr="00C16C92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6C92">
        <w:rPr>
          <w:rFonts w:ascii="Times New Roman" w:eastAsia="Times New Roman" w:hAnsi="Times New Roman" w:cs="Times New Roman"/>
          <w:sz w:val="24"/>
          <w:szCs w:val="24"/>
        </w:rPr>
        <w:t xml:space="preserve">Catholic Bishops, U. S. (2017, June). </w:t>
      </w:r>
      <w:r w:rsidRPr="00C16C92">
        <w:rPr>
          <w:rFonts w:ascii="Times New Roman" w:eastAsia="Times New Roman" w:hAnsi="Times New Roman" w:cs="Times New Roman"/>
          <w:i/>
          <w:iCs/>
          <w:sz w:val="24"/>
          <w:szCs w:val="24"/>
        </w:rPr>
        <w:t>Guidelines for the Celebration of the Sacraments with Persons with Disabilities</w:t>
      </w:r>
      <w:r w:rsidRPr="00C16C92">
        <w:rPr>
          <w:rFonts w:ascii="Times New Roman" w:eastAsia="Times New Roman" w:hAnsi="Times New Roman" w:cs="Times New Roman"/>
          <w:sz w:val="24"/>
          <w:szCs w:val="24"/>
        </w:rPr>
        <w:t>. United States Conference for Catholic Bishops, United States.</w:t>
      </w:r>
    </w:p>
    <w:p w14:paraId="186CA32F" w14:textId="77777777" w:rsidR="008F7775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3F09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Catholic Partnership on Disability</w:t>
      </w:r>
      <w:r w:rsidRPr="00D03F09">
        <w:rPr>
          <w:rFonts w:ascii="Times New Roman" w:eastAsia="Times New Roman" w:hAnsi="Times New Roman" w:cs="Times New Roman"/>
          <w:sz w:val="24"/>
          <w:szCs w:val="24"/>
        </w:rPr>
        <w:t xml:space="preserve">. (n.d.). National Catholic Partnership on Disability. Retrieved September 22, 2021, from </w:t>
      </w:r>
      <w:hyperlink r:id="rId10" w:history="1">
        <w:r w:rsidRPr="00D03F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https://ncpd.org/</w:t>
        </w:r>
      </w:hyperlink>
    </w:p>
    <w:p w14:paraId="1ABD0AFB" w14:textId="77777777" w:rsidR="008F7775" w:rsidRPr="008330E2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30E2">
        <w:rPr>
          <w:rFonts w:ascii="Times New Roman" w:eastAsia="Times New Roman" w:hAnsi="Times New Roman" w:cs="Times New Roman"/>
          <w:i/>
          <w:iCs/>
          <w:sz w:val="24"/>
          <w:szCs w:val="24"/>
        </w:rPr>
        <w:t>Persons with Disabilities in the Parish</w:t>
      </w:r>
      <w:r w:rsidRPr="008330E2">
        <w:rPr>
          <w:rFonts w:ascii="Times New Roman" w:eastAsia="Times New Roman" w:hAnsi="Times New Roman" w:cs="Times New Roman"/>
          <w:sz w:val="24"/>
          <w:szCs w:val="24"/>
        </w:rPr>
        <w:t>. (2000). Archdiocese of Wisconsin. https://catholicdos.org/</w:t>
      </w:r>
    </w:p>
    <w:p w14:paraId="615B0EE8" w14:textId="77777777" w:rsidR="008F7775" w:rsidRDefault="008F7775" w:rsidP="008F777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5424">
        <w:rPr>
          <w:rFonts w:ascii="Times New Roman" w:eastAsia="Times New Roman" w:hAnsi="Times New Roman" w:cs="Times New Roman"/>
          <w:sz w:val="24"/>
          <w:szCs w:val="24"/>
        </w:rPr>
        <w:t xml:space="preserve">Sutton, L. R. (2013). </w:t>
      </w:r>
      <w:r w:rsidRPr="00D35424">
        <w:rPr>
          <w:rFonts w:ascii="Times New Roman" w:eastAsia="Times New Roman" w:hAnsi="Times New Roman" w:cs="Times New Roman"/>
          <w:i/>
          <w:iCs/>
          <w:sz w:val="24"/>
          <w:szCs w:val="24"/>
        </w:rPr>
        <w:t>How to Welcome, Include and Catechize Children with Autism and Other Special Needs</w:t>
      </w:r>
      <w:r w:rsidRPr="00D35424">
        <w:rPr>
          <w:rFonts w:ascii="Times New Roman" w:eastAsia="Times New Roman" w:hAnsi="Times New Roman" w:cs="Times New Roman"/>
          <w:sz w:val="24"/>
          <w:szCs w:val="24"/>
        </w:rPr>
        <w:t>. Loyola Press.</w:t>
      </w:r>
    </w:p>
    <w:p w14:paraId="50D24268" w14:textId="77777777" w:rsidR="00ED0B29" w:rsidRPr="00C044E3" w:rsidRDefault="00ED0B29" w:rsidP="00ED0B29">
      <w:pPr>
        <w:pStyle w:val="NormalWeb"/>
        <w:spacing w:before="0" w:beforeAutospacing="0" w:after="0" w:afterAutospacing="0"/>
        <w:ind w:left="360"/>
        <w:rPr>
          <w:rFonts w:ascii="EB Garamond" w:hAnsi="EB Garamond"/>
          <w:color w:val="000000"/>
          <w:sz w:val="22"/>
          <w:szCs w:val="22"/>
        </w:rPr>
      </w:pPr>
    </w:p>
    <w:p w14:paraId="4EA9C839" w14:textId="77777777" w:rsidR="002979A9" w:rsidRPr="00E856FE" w:rsidRDefault="002979A9" w:rsidP="008F7775">
      <w:pPr>
        <w:pStyle w:val="NormalWeb"/>
        <w:spacing w:before="0" w:beforeAutospacing="0" w:after="0" w:afterAutospacing="0"/>
        <w:rPr>
          <w:rFonts w:ascii="EB Garamond" w:hAnsi="EB Garamond"/>
          <w:color w:val="000000"/>
          <w:sz w:val="28"/>
          <w:szCs w:val="28"/>
        </w:rPr>
        <w:sectPr w:rsidR="002979A9" w:rsidRPr="00E856FE" w:rsidSect="008F777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D2A577" w14:textId="77777777" w:rsidR="008F7775" w:rsidRDefault="008F7775" w:rsidP="00354217">
      <w:pPr>
        <w:pStyle w:val="NormalWeb"/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  <w:sectPr w:rsidR="008F7775" w:rsidSect="008F777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ACF88A8" w14:textId="77777777" w:rsidR="00714153" w:rsidRDefault="00714153" w:rsidP="00354217">
      <w:pPr>
        <w:pStyle w:val="NormalWeb"/>
        <w:spacing w:before="0" w:beforeAutospacing="0" w:after="0" w:afterAutospacing="0"/>
        <w:rPr>
          <w:rFonts w:ascii="EB Garamond" w:hAnsi="EB Garamond"/>
          <w:color w:val="000000"/>
          <w:sz w:val="22"/>
          <w:szCs w:val="22"/>
        </w:rPr>
        <w:sectPr w:rsidR="00714153" w:rsidSect="001951D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79E454F" w14:textId="77777777" w:rsidR="00714153" w:rsidRDefault="00714153" w:rsidP="00354217">
      <w:pPr>
        <w:pStyle w:val="NormalWeb"/>
        <w:spacing w:before="0" w:beforeAutospacing="0" w:after="0" w:afterAutospacing="0"/>
        <w:rPr>
          <w:sz w:val="22"/>
          <w:szCs w:val="22"/>
        </w:rPr>
        <w:sectPr w:rsidR="00714153" w:rsidSect="001951D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EB7758" w14:textId="16BA6415" w:rsidR="00354217" w:rsidRPr="00354217" w:rsidRDefault="00354217" w:rsidP="001951D5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354217" w:rsidRPr="00354217" w:rsidSect="001951D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97E4" w14:textId="77777777" w:rsidR="005F23B9" w:rsidRDefault="005F23B9" w:rsidP="00A43D89">
      <w:pPr>
        <w:spacing w:after="0" w:line="240" w:lineRule="auto"/>
      </w:pPr>
      <w:r>
        <w:separator/>
      </w:r>
    </w:p>
  </w:endnote>
  <w:endnote w:type="continuationSeparator" w:id="0">
    <w:p w14:paraId="7DBE3DE6" w14:textId="77777777" w:rsidR="005F23B9" w:rsidRDefault="005F23B9" w:rsidP="00A4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DBC9" w14:textId="77777777" w:rsidR="005F23B9" w:rsidRDefault="005F23B9" w:rsidP="00A43D89">
      <w:pPr>
        <w:spacing w:after="0" w:line="240" w:lineRule="auto"/>
      </w:pPr>
      <w:r>
        <w:separator/>
      </w:r>
    </w:p>
  </w:footnote>
  <w:footnote w:type="continuationSeparator" w:id="0">
    <w:p w14:paraId="4DE95A3A" w14:textId="77777777" w:rsidR="005F23B9" w:rsidRDefault="005F23B9" w:rsidP="00A4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BB3E" w14:textId="2FDD60DC" w:rsidR="00A43D89" w:rsidRPr="00354217" w:rsidRDefault="00A43D89" w:rsidP="00A43D89">
    <w:pPr>
      <w:pStyle w:val="Header"/>
      <w:jc w:val="center"/>
      <w:rPr>
        <w:rFonts w:ascii="EB Garamond" w:hAnsi="EB Garamond"/>
        <w:color w:val="4472C4" w:themeColor="accent1"/>
        <w:sz w:val="48"/>
        <w:szCs w:val="48"/>
      </w:rPr>
    </w:pPr>
    <w:r w:rsidRPr="00354217">
      <w:rPr>
        <w:rFonts w:ascii="EB Garamond" w:hAnsi="EB Garamond"/>
        <w:color w:val="4472C4" w:themeColor="accent1"/>
        <w:sz w:val="48"/>
        <w:szCs w:val="48"/>
      </w:rPr>
      <w:t>WELCOMING ALL TO OUR CHURCH</w:t>
    </w:r>
  </w:p>
  <w:p w14:paraId="6AB4D1D6" w14:textId="77777777" w:rsidR="00A43D89" w:rsidRDefault="00A4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6892"/>
    <w:multiLevelType w:val="hybridMultilevel"/>
    <w:tmpl w:val="FFECBF14"/>
    <w:lvl w:ilvl="0" w:tplc="2B9C5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14CF2"/>
    <w:multiLevelType w:val="hybridMultilevel"/>
    <w:tmpl w:val="39AE49EE"/>
    <w:lvl w:ilvl="0" w:tplc="2B9C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26F8"/>
    <w:multiLevelType w:val="hybridMultilevel"/>
    <w:tmpl w:val="CBB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228C"/>
    <w:multiLevelType w:val="hybridMultilevel"/>
    <w:tmpl w:val="222A0BB2"/>
    <w:lvl w:ilvl="0" w:tplc="2B9C5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2B08F7"/>
    <w:multiLevelType w:val="hybridMultilevel"/>
    <w:tmpl w:val="1B6684AC"/>
    <w:lvl w:ilvl="0" w:tplc="2B9C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89"/>
    <w:rsid w:val="00042701"/>
    <w:rsid w:val="000A4D4F"/>
    <w:rsid w:val="0012049D"/>
    <w:rsid w:val="001951D5"/>
    <w:rsid w:val="00224C50"/>
    <w:rsid w:val="0022775D"/>
    <w:rsid w:val="00237D62"/>
    <w:rsid w:val="002548D6"/>
    <w:rsid w:val="002979A9"/>
    <w:rsid w:val="002B736F"/>
    <w:rsid w:val="002F5563"/>
    <w:rsid w:val="0030683E"/>
    <w:rsid w:val="00353638"/>
    <w:rsid w:val="00354217"/>
    <w:rsid w:val="003970BE"/>
    <w:rsid w:val="003F6F60"/>
    <w:rsid w:val="004275D9"/>
    <w:rsid w:val="00446428"/>
    <w:rsid w:val="00487974"/>
    <w:rsid w:val="004A1107"/>
    <w:rsid w:val="00592140"/>
    <w:rsid w:val="005A618B"/>
    <w:rsid w:val="005B7635"/>
    <w:rsid w:val="005F23B9"/>
    <w:rsid w:val="00622EFC"/>
    <w:rsid w:val="006A17BE"/>
    <w:rsid w:val="00714153"/>
    <w:rsid w:val="007762B9"/>
    <w:rsid w:val="00784A5E"/>
    <w:rsid w:val="00797046"/>
    <w:rsid w:val="007D2A32"/>
    <w:rsid w:val="007D4BA6"/>
    <w:rsid w:val="008930A2"/>
    <w:rsid w:val="008B1489"/>
    <w:rsid w:val="008C0D33"/>
    <w:rsid w:val="008F7775"/>
    <w:rsid w:val="009E0F43"/>
    <w:rsid w:val="009E7966"/>
    <w:rsid w:val="00A35A2B"/>
    <w:rsid w:val="00A43D89"/>
    <w:rsid w:val="00A90D19"/>
    <w:rsid w:val="00B11128"/>
    <w:rsid w:val="00B56624"/>
    <w:rsid w:val="00B57A91"/>
    <w:rsid w:val="00C044E3"/>
    <w:rsid w:val="00CF6B5E"/>
    <w:rsid w:val="00DE3569"/>
    <w:rsid w:val="00DF6158"/>
    <w:rsid w:val="00E01029"/>
    <w:rsid w:val="00E059B8"/>
    <w:rsid w:val="00E856FE"/>
    <w:rsid w:val="00EC7158"/>
    <w:rsid w:val="00ED0B29"/>
    <w:rsid w:val="00F161C9"/>
    <w:rsid w:val="00F76983"/>
    <w:rsid w:val="00FC3D23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30AB"/>
  <w15:chartTrackingRefBased/>
  <w15:docId w15:val="{F8CC8E99-4FC9-450E-81F6-07493CE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D89"/>
    <w:pPr>
      <w:spacing w:after="240" w:line="240" w:lineRule="auto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D89"/>
    <w:rPr>
      <w:rFonts w:asciiTheme="majorHAnsi" w:hAnsiTheme="majorHAnsi"/>
      <w:b/>
      <w:color w:val="44546A" w:themeColor="text2"/>
      <w:spacing w:val="10"/>
      <w:sz w:val="28"/>
    </w:rPr>
  </w:style>
  <w:style w:type="paragraph" w:styleId="NormalWeb">
    <w:name w:val="Normal (Web)"/>
    <w:basedOn w:val="Normal"/>
    <w:uiPriority w:val="99"/>
    <w:unhideWhenUsed/>
    <w:rsid w:val="00A4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3D89"/>
  </w:style>
  <w:style w:type="paragraph" w:styleId="NoSpacing">
    <w:name w:val="No Spacing"/>
    <w:uiPriority w:val="1"/>
    <w:qFormat/>
    <w:rsid w:val="00A43D89"/>
    <w:pPr>
      <w:spacing w:after="22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43D89"/>
    <w:pPr>
      <w:spacing w:after="22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89"/>
  </w:style>
  <w:style w:type="paragraph" w:styleId="Footer">
    <w:name w:val="footer"/>
    <w:basedOn w:val="Normal"/>
    <w:link w:val="FooterChar"/>
    <w:uiPriority w:val="99"/>
    <w:unhideWhenUsed/>
    <w:rsid w:val="00A4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89"/>
  </w:style>
  <w:style w:type="character" w:styleId="Hyperlink">
    <w:name w:val="Hyperlink"/>
    <w:basedOn w:val="DefaultParagraphFont"/>
    <w:uiPriority w:val="99"/>
    <w:unhideWhenUsed/>
    <w:rsid w:val="0044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Concagh</dc:creator>
  <cp:keywords/>
  <dc:description/>
  <cp:lastModifiedBy>Jane Concagh</cp:lastModifiedBy>
  <cp:revision>3</cp:revision>
  <dcterms:created xsi:type="dcterms:W3CDTF">2021-11-30T17:21:00Z</dcterms:created>
  <dcterms:modified xsi:type="dcterms:W3CDTF">2022-04-05T18:27:00Z</dcterms:modified>
</cp:coreProperties>
</file>